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B5" w:rsidRPr="0080581B" w:rsidRDefault="00B15DB5" w:rsidP="00B15DB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0581B">
        <w:rPr>
          <w:rFonts w:ascii="Arial" w:hAnsi="Arial" w:cs="Arial"/>
          <w:b/>
          <w:bCs/>
          <w:sz w:val="28"/>
          <w:szCs w:val="28"/>
        </w:rPr>
        <w:t>Programma di Diritto</w:t>
      </w:r>
    </w:p>
    <w:p w:rsidR="00B15DB5" w:rsidRPr="0080581B" w:rsidRDefault="00B15DB5" w:rsidP="00B15DB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0581B">
        <w:rPr>
          <w:rFonts w:ascii="Arial" w:hAnsi="Arial" w:cs="Arial"/>
          <w:b/>
          <w:bCs/>
          <w:sz w:val="28"/>
          <w:szCs w:val="28"/>
        </w:rPr>
        <w:t>Anno Scolastico 2015/2016</w:t>
      </w:r>
    </w:p>
    <w:p w:rsidR="00B15DB5" w:rsidRPr="0080581B" w:rsidRDefault="00B15DB5" w:rsidP="00B15DB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0581B">
        <w:rPr>
          <w:rFonts w:ascii="Arial" w:hAnsi="Arial" w:cs="Arial"/>
          <w:b/>
          <w:bCs/>
          <w:sz w:val="28"/>
          <w:szCs w:val="28"/>
        </w:rPr>
        <w:t xml:space="preserve">Classe </w:t>
      </w:r>
      <w:proofErr w:type="spellStart"/>
      <w:r w:rsidRPr="0080581B">
        <w:rPr>
          <w:rFonts w:ascii="Arial" w:hAnsi="Arial" w:cs="Arial"/>
          <w:b/>
          <w:bCs/>
          <w:sz w:val="28"/>
          <w:szCs w:val="28"/>
        </w:rPr>
        <w:t>V^</w:t>
      </w:r>
      <w:proofErr w:type="spellEnd"/>
      <w:r w:rsidRPr="0080581B">
        <w:rPr>
          <w:rFonts w:ascii="Arial" w:hAnsi="Arial" w:cs="Arial"/>
          <w:b/>
          <w:bCs/>
          <w:sz w:val="28"/>
          <w:szCs w:val="28"/>
        </w:rPr>
        <w:t xml:space="preserve"> A - AFM</w:t>
      </w:r>
    </w:p>
    <w:p w:rsidR="00B15DB5" w:rsidRPr="0080581B" w:rsidRDefault="00B15DB5" w:rsidP="00B15DB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0581B">
        <w:rPr>
          <w:rFonts w:ascii="Arial" w:hAnsi="Arial" w:cs="Arial"/>
          <w:b/>
          <w:bCs/>
          <w:sz w:val="28"/>
          <w:szCs w:val="28"/>
        </w:rPr>
        <w:t xml:space="preserve">Prof. Francesco </w:t>
      </w:r>
      <w:proofErr w:type="spellStart"/>
      <w:r w:rsidRPr="0080581B">
        <w:rPr>
          <w:rFonts w:ascii="Arial" w:hAnsi="Arial" w:cs="Arial"/>
          <w:b/>
          <w:bCs/>
          <w:sz w:val="28"/>
          <w:szCs w:val="28"/>
        </w:rPr>
        <w:t>Carrieri</w:t>
      </w:r>
      <w:proofErr w:type="spellEnd"/>
    </w:p>
    <w:p w:rsidR="00B15DB5" w:rsidRPr="0080581B" w:rsidRDefault="00B15DB5" w:rsidP="00B15DB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</w:rPr>
      </w:pPr>
    </w:p>
    <w:p w:rsidR="00B15DB5" w:rsidRPr="0080581B" w:rsidRDefault="00B15DB5" w:rsidP="00B15DB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80581B">
        <w:rPr>
          <w:rFonts w:ascii="Arial" w:hAnsi="Arial" w:cs="Arial"/>
          <w:b/>
          <w:bCs/>
        </w:rPr>
        <w:t xml:space="preserve">Testo in uso: Diritto in pratica (Il) 5 anno - Edizione mista con versione scaricabile interattiva/Volume + espansione web di </w:t>
      </w:r>
      <w:proofErr w:type="spellStart"/>
      <w:r w:rsidRPr="0080581B">
        <w:rPr>
          <w:rFonts w:ascii="Arial" w:hAnsi="Arial" w:cs="Arial"/>
          <w:b/>
          <w:bCs/>
        </w:rPr>
        <w:t>Capiluppi</w:t>
      </w:r>
      <w:proofErr w:type="spellEnd"/>
    </w:p>
    <w:p w:rsidR="00B15DB5" w:rsidRPr="0080581B" w:rsidRDefault="00B15DB5" w:rsidP="00B15DB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80581B">
        <w:rPr>
          <w:rFonts w:ascii="Arial" w:hAnsi="Arial" w:cs="Arial"/>
          <w:b/>
          <w:bCs/>
        </w:rPr>
        <w:t>Edizione Tramontana</w:t>
      </w:r>
    </w:p>
    <w:p w:rsidR="00B15DB5" w:rsidRPr="0080581B" w:rsidRDefault="00B15DB5" w:rsidP="00B15DB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80581B">
        <w:rPr>
          <w:rFonts w:ascii="Arial" w:hAnsi="Arial" w:cs="Arial"/>
          <w:b/>
          <w:bCs/>
        </w:rPr>
        <w:t>Modulo 1 Istituzioni nazionali e internazionali</w:t>
      </w:r>
    </w:p>
    <w:p w:rsidR="00B15DB5" w:rsidRPr="0080581B" w:rsidRDefault="00B15DB5" w:rsidP="00B15DB5">
      <w:pPr>
        <w:autoSpaceDE w:val="0"/>
        <w:autoSpaceDN w:val="0"/>
        <w:adjustRightInd w:val="0"/>
        <w:spacing w:line="240" w:lineRule="auto"/>
        <w:rPr>
          <w:rFonts w:ascii="Arial" w:hAnsi="Arial" w:cs="Arial"/>
          <w:u w:val="single"/>
        </w:rPr>
      </w:pPr>
      <w:r w:rsidRPr="0080581B">
        <w:rPr>
          <w:rFonts w:ascii="Arial" w:hAnsi="Arial" w:cs="Arial"/>
          <w:u w:val="single"/>
        </w:rPr>
        <w:t>Unità 1 Lo Stato e i suoi elementi</w:t>
      </w:r>
    </w:p>
    <w:p w:rsidR="00B15DB5" w:rsidRPr="0080581B" w:rsidRDefault="00B15DB5" w:rsidP="00B15DB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- Lo Stato in generale (pagina 11)</w:t>
      </w:r>
    </w:p>
    <w:p w:rsidR="00B15DB5" w:rsidRPr="0080581B" w:rsidRDefault="00B15DB5" w:rsidP="00B15DB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- Il popolo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Il concetto di popolo (pagina 12-13)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L’acquisto e la perdita della citt</w:t>
      </w:r>
      <w:r w:rsidR="00230DD7" w:rsidRPr="0080581B">
        <w:rPr>
          <w:rFonts w:ascii="Arial" w:hAnsi="Arial" w:cs="Arial"/>
        </w:rPr>
        <w:t>a</w:t>
      </w:r>
      <w:r w:rsidRPr="0080581B">
        <w:rPr>
          <w:rFonts w:ascii="Arial" w:hAnsi="Arial" w:cs="Arial"/>
        </w:rPr>
        <w:t>dinanza (pagina13-14)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La popolazione (pagina 14-15)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La nazione (pagina 15)</w:t>
      </w:r>
    </w:p>
    <w:p w:rsidR="00B15DB5" w:rsidRPr="0080581B" w:rsidRDefault="00B15DB5" w:rsidP="00B15DB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- Il te</w:t>
      </w:r>
      <w:r w:rsidR="00A94852">
        <w:rPr>
          <w:rFonts w:ascii="Arial" w:hAnsi="Arial" w:cs="Arial"/>
        </w:rPr>
        <w:t>r</w:t>
      </w:r>
      <w:r w:rsidRPr="0080581B">
        <w:rPr>
          <w:rFonts w:ascii="Arial" w:hAnsi="Arial" w:cs="Arial"/>
        </w:rPr>
        <w:t>ritorio (pagina 17-18)</w:t>
      </w:r>
    </w:p>
    <w:p w:rsidR="00B15DB5" w:rsidRPr="0080581B" w:rsidRDefault="00B15DB5" w:rsidP="00B15DB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 xml:space="preserve">- La sovranità 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Esercizio della sovranità (pagina 19-20)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Gli organi dello Stato (pagina 20-21)</w:t>
      </w:r>
    </w:p>
    <w:p w:rsidR="00B15DB5" w:rsidRPr="0080581B" w:rsidRDefault="00B15DB5" w:rsidP="00B15DB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15DB5" w:rsidRPr="0080581B" w:rsidRDefault="00B15DB5" w:rsidP="00B15DB5">
      <w:pPr>
        <w:autoSpaceDE w:val="0"/>
        <w:autoSpaceDN w:val="0"/>
        <w:adjustRightInd w:val="0"/>
        <w:spacing w:line="240" w:lineRule="auto"/>
        <w:rPr>
          <w:rFonts w:ascii="Arial" w:hAnsi="Arial" w:cs="Arial"/>
          <w:u w:val="single"/>
        </w:rPr>
      </w:pPr>
      <w:r w:rsidRPr="0080581B">
        <w:rPr>
          <w:rFonts w:ascii="Arial" w:hAnsi="Arial" w:cs="Arial"/>
          <w:u w:val="single"/>
        </w:rPr>
        <w:t>Unità 2 L’organizzazione costituzionale dello Stato italiano</w:t>
      </w:r>
    </w:p>
    <w:p w:rsidR="00B15DB5" w:rsidRPr="0080581B" w:rsidRDefault="00B15DB5" w:rsidP="00B15DB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- Il Parlamento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La composizione dl Parlamento (pagina 27-28)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L’elezione del Parlamento (pagina 28-29-30)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La condizione giuridica dei membri del Parlamento (pagina 30-31-32)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L’organizzazione del Parlamento (pagina 32-33-34)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Il funzionamento del Parlamento (pagina 34-35)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La funzione legislativa ordinaria (pagina 35-36)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lastRenderedPageBreak/>
        <w:t>Le altre funzioni del Parlamento (pagina 36-37)</w:t>
      </w:r>
    </w:p>
    <w:p w:rsidR="00B15DB5" w:rsidRPr="0080581B" w:rsidRDefault="00B15DB5" w:rsidP="00B15DB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15DB5" w:rsidRPr="0080581B" w:rsidRDefault="00B15DB5" w:rsidP="00B15DB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- Il Presidente della Repubblica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Il ruolo del Capo dello Stato (pagina 39)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L’elezione e la supplenza del Capo dello Stato (pagina 39-40)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Le prerogative del Capo dello Stato (pagina 40-41)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Gli atti del Presidente della Repubblica (pagina 41-42)</w:t>
      </w:r>
    </w:p>
    <w:p w:rsidR="00B15DB5" w:rsidRPr="0080581B" w:rsidRDefault="00B15DB5" w:rsidP="00B15DB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- Il Governo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La composizione e i poteri del Governo (pagina 43-44-45)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La formazione e la crisi di Governo (pagina 45-46-47)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La responsabilità dei ministri (pagina 48)</w:t>
      </w:r>
    </w:p>
    <w:p w:rsidR="00B15DB5" w:rsidRPr="0080581B" w:rsidRDefault="00B15DB5" w:rsidP="00B15DB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- La Corte Costituzionale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La composizione e il ruolo della Corte Costituzionale (pagina 49-50)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Il giudizio di legittimità costituzionale (pagina 50-51)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Il giudizio d’accusa nel confronti del Presidente della Repubblica (pagina 51-52)</w:t>
      </w:r>
    </w:p>
    <w:p w:rsidR="00B15DB5" w:rsidRPr="0080581B" w:rsidRDefault="00B15DB5" w:rsidP="00B15DB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- La Magistratura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La Magistratura e la funzione giurisdizionale (pagina 54-55)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Il processo civile (pagina 55-56-57)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Il processo penale (pagina 58-59-60)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La giurisdizione ordinaria e le giurisdizioni speciali (pagina 64-65)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Il Consiglio Superiore della Magistratura (pagina 65-67)</w:t>
      </w:r>
    </w:p>
    <w:p w:rsidR="00B15DB5" w:rsidRPr="0080581B" w:rsidRDefault="00B15DB5" w:rsidP="00B15DB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15DB5" w:rsidRPr="0080581B" w:rsidRDefault="00B15DB5" w:rsidP="00B15DB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80581B">
        <w:rPr>
          <w:rFonts w:ascii="Arial" w:hAnsi="Arial" w:cs="Arial"/>
          <w:b/>
          <w:bCs/>
        </w:rPr>
        <w:t>Modulo 2 La Pubblica Amministrazione</w:t>
      </w:r>
    </w:p>
    <w:p w:rsidR="00B15DB5" w:rsidRPr="0080581B" w:rsidRDefault="00B15DB5" w:rsidP="00B15DB5">
      <w:pPr>
        <w:autoSpaceDE w:val="0"/>
        <w:autoSpaceDN w:val="0"/>
        <w:adjustRightInd w:val="0"/>
        <w:spacing w:line="240" w:lineRule="auto"/>
        <w:rPr>
          <w:rFonts w:ascii="Arial" w:hAnsi="Arial" w:cs="Arial"/>
          <w:u w:val="single"/>
        </w:rPr>
      </w:pPr>
      <w:r w:rsidRPr="0080581B">
        <w:rPr>
          <w:rFonts w:ascii="Arial" w:hAnsi="Arial" w:cs="Arial"/>
          <w:u w:val="single"/>
        </w:rPr>
        <w:t>Unità 1 L’attività amministrativa e l’amministrazione diretta</w:t>
      </w:r>
    </w:p>
    <w:p w:rsidR="00B15DB5" w:rsidRPr="0080581B" w:rsidRDefault="00B15DB5" w:rsidP="00B15DB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- L’attività e l’organizzazione amministrativa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L’attività amministrativa (pagina 106)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I principi dell’attività amministrativa (pagina 106-107-108)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Le tipologie di attività amministrativa (pagina 108)</w:t>
      </w:r>
    </w:p>
    <w:p w:rsidR="00B15DB5" w:rsidRPr="0080581B" w:rsidRDefault="00B15DB5" w:rsidP="00B15DB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- Gli organi attivi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lastRenderedPageBreak/>
        <w:t>Gli organi centrali (pagina 111-112)</w:t>
      </w:r>
    </w:p>
    <w:p w:rsidR="00B15DB5" w:rsidRPr="0080581B" w:rsidRDefault="00B15DB5" w:rsidP="00B15DB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- Gli organi consultivi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Tipologie di organi consultivi (pagina 116-117) + CNEL</w:t>
      </w:r>
    </w:p>
    <w:p w:rsidR="00B15DB5" w:rsidRPr="0080581B" w:rsidRDefault="00B15DB5" w:rsidP="00B15DB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- Gli organi di controllo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Tipologie di organi di controllo (pagina 119-120)</w:t>
      </w:r>
    </w:p>
    <w:p w:rsidR="00B15DB5" w:rsidRPr="0080581B" w:rsidRDefault="00B15DB5" w:rsidP="00B15DB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15DB5" w:rsidRPr="0080581B" w:rsidRDefault="00B15DB5" w:rsidP="00B15DB5">
      <w:pPr>
        <w:autoSpaceDE w:val="0"/>
        <w:autoSpaceDN w:val="0"/>
        <w:adjustRightInd w:val="0"/>
        <w:spacing w:line="240" w:lineRule="auto"/>
        <w:rPr>
          <w:rFonts w:ascii="Arial" w:hAnsi="Arial" w:cs="Arial"/>
          <w:u w:val="single"/>
        </w:rPr>
      </w:pPr>
      <w:r w:rsidRPr="0080581B">
        <w:rPr>
          <w:rFonts w:ascii="Arial" w:hAnsi="Arial" w:cs="Arial"/>
          <w:u w:val="single"/>
        </w:rPr>
        <w:t>Unità 2 L’amministrazione indiretta e gli enti territoriali</w:t>
      </w:r>
    </w:p>
    <w:p w:rsidR="00B15DB5" w:rsidRPr="0080581B" w:rsidRDefault="00B15DB5" w:rsidP="00B15DB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- L’amministrazione indiretta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Rapporto tra Stato, Regioni e altri enti territoriali (pagina 127)</w:t>
      </w:r>
    </w:p>
    <w:p w:rsidR="00B15DB5" w:rsidRPr="0080581B" w:rsidRDefault="00B15DB5" w:rsidP="00B15DB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- I settori della pubblica amministrazione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Il sistema di sicurezza sociale (pagina 141)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La previdenza sociale (pagina 142-143)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La tutela della salute (pagina 143-144-145-146)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L’assistenza sociale (pagina 147)</w:t>
      </w:r>
    </w:p>
    <w:p w:rsidR="00B15DB5" w:rsidRPr="0080581B" w:rsidRDefault="00B15DB5" w:rsidP="00B15DB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15DB5" w:rsidRPr="0080581B" w:rsidRDefault="00B15DB5" w:rsidP="00B15DB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80581B">
        <w:rPr>
          <w:rFonts w:ascii="Arial" w:hAnsi="Arial" w:cs="Arial"/>
          <w:b/>
          <w:bCs/>
        </w:rPr>
        <w:t xml:space="preserve">Modulo 3 L’attività amministrativa </w:t>
      </w:r>
    </w:p>
    <w:p w:rsidR="00B15DB5" w:rsidRPr="0080581B" w:rsidRDefault="00B15DB5" w:rsidP="00B15DB5">
      <w:pPr>
        <w:autoSpaceDE w:val="0"/>
        <w:autoSpaceDN w:val="0"/>
        <w:adjustRightInd w:val="0"/>
        <w:spacing w:line="240" w:lineRule="auto"/>
        <w:rPr>
          <w:rFonts w:ascii="Arial" w:hAnsi="Arial" w:cs="Arial"/>
          <w:u w:val="single"/>
        </w:rPr>
      </w:pPr>
      <w:r w:rsidRPr="0080581B">
        <w:rPr>
          <w:rFonts w:ascii="Arial" w:hAnsi="Arial" w:cs="Arial"/>
          <w:u w:val="single"/>
        </w:rPr>
        <w:t>Unità 1 Gli atti amministrativi</w:t>
      </w:r>
    </w:p>
    <w:p w:rsidR="00B15DB5" w:rsidRPr="0080581B" w:rsidRDefault="00B15DB5" w:rsidP="00B15DB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-L’attività della pubblica amministrazione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Gli atti della pubblica amministrazione (pagina 160)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Gli atti amministrativi (pagina 160-161)</w:t>
      </w:r>
    </w:p>
    <w:p w:rsidR="00B15DB5" w:rsidRPr="0080581B" w:rsidRDefault="00B15DB5" w:rsidP="00B15DB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- I provvedimenti amministrativi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I caratteri dei provvedimenti amministrativi (pagina 164-165)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Provvedimenti ampliativi e restrittivi (pagina 165-166-167)</w:t>
      </w:r>
    </w:p>
    <w:p w:rsidR="00B15DB5" w:rsidRPr="0080581B" w:rsidRDefault="00B15DB5" w:rsidP="00B15DB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- L’invalidità degli atti amministrativi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La validità e l’invalidità dei provvedimenti amministrativi (pagina 178)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L’annullabilità del provvedimento amministrativo (pagina 179-180-181-182)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I rimedi contro i provvedimenti amministrativi invalidi (pagina 182-183-184)</w:t>
      </w:r>
    </w:p>
    <w:p w:rsidR="00B15DB5" w:rsidRPr="0080581B" w:rsidRDefault="00B15DB5" w:rsidP="00B15DB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15DB5" w:rsidRPr="0080581B" w:rsidRDefault="00B15DB5" w:rsidP="00B15DB5">
      <w:pPr>
        <w:autoSpaceDE w:val="0"/>
        <w:autoSpaceDN w:val="0"/>
        <w:adjustRightInd w:val="0"/>
        <w:spacing w:line="240" w:lineRule="auto"/>
        <w:rPr>
          <w:rFonts w:ascii="Arial" w:hAnsi="Arial" w:cs="Arial"/>
          <w:u w:val="single"/>
        </w:rPr>
      </w:pPr>
      <w:r w:rsidRPr="0080581B">
        <w:rPr>
          <w:rFonts w:ascii="Arial" w:hAnsi="Arial" w:cs="Arial"/>
          <w:u w:val="single"/>
        </w:rPr>
        <w:t>Unità 2 I mezzi dell'attività amministrativa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lastRenderedPageBreak/>
        <w:t>I beni della pubblica amministrazione (pagina 188-189)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I beni demaniali (pagina 189-190)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I beni patrimoniali (pagina 191-192)</w:t>
      </w:r>
    </w:p>
    <w:p w:rsidR="00B15DB5" w:rsidRPr="0080581B" w:rsidRDefault="00B15DB5" w:rsidP="00B15DB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- L'espropriazione e gli atti ablatori (pagina 194)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L'espropriazione per pubblica utilità (pagina 194)</w:t>
      </w:r>
    </w:p>
    <w:p w:rsidR="00B15DB5" w:rsidRPr="0080581B" w:rsidRDefault="00B15DB5" w:rsidP="00B15DB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80581B">
        <w:rPr>
          <w:rFonts w:ascii="Arial" w:hAnsi="Arial" w:cs="Arial"/>
        </w:rPr>
        <w:t>La requisizione (pagina 196)</w:t>
      </w:r>
    </w:p>
    <w:p w:rsidR="00B15DB5" w:rsidRPr="0080581B" w:rsidRDefault="00B15DB5" w:rsidP="00B15DB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15DB5" w:rsidRPr="0080581B" w:rsidRDefault="00B15DB5" w:rsidP="00B15DB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15DB5" w:rsidRPr="0080581B" w:rsidRDefault="00B15DB5" w:rsidP="00B15DB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80581B">
        <w:rPr>
          <w:rFonts w:ascii="Arial" w:hAnsi="Arial" w:cs="Arial"/>
          <w:b/>
          <w:bCs/>
        </w:rPr>
        <w:t>Gli studenti                                                                       Il docente</w:t>
      </w:r>
    </w:p>
    <w:p w:rsidR="00AC5F02" w:rsidRPr="0080581B" w:rsidRDefault="00AC5F02">
      <w:pPr>
        <w:rPr>
          <w:rFonts w:ascii="Arial" w:hAnsi="Arial" w:cs="Arial"/>
          <w:sz w:val="16"/>
          <w:szCs w:val="16"/>
        </w:rPr>
      </w:pPr>
    </w:p>
    <w:sectPr w:rsidR="00AC5F02" w:rsidRPr="0080581B" w:rsidSect="00BA1E3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22479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compat>
    <w:useFELayout/>
  </w:compat>
  <w:rsids>
    <w:rsidRoot w:val="00B15DB5"/>
    <w:rsid w:val="00230DD7"/>
    <w:rsid w:val="007247D8"/>
    <w:rsid w:val="0080581B"/>
    <w:rsid w:val="00931DDE"/>
    <w:rsid w:val="00A94852"/>
    <w:rsid w:val="00AC5F02"/>
    <w:rsid w:val="00B1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47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2016-05-29T12:28:00Z</cp:lastPrinted>
  <dcterms:created xsi:type="dcterms:W3CDTF">2016-05-28T16:20:00Z</dcterms:created>
  <dcterms:modified xsi:type="dcterms:W3CDTF">2016-05-29T12:34:00Z</dcterms:modified>
</cp:coreProperties>
</file>